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3A" w:rsidRPr="006213FE" w:rsidRDefault="0044093A" w:rsidP="0044093A">
      <w:pPr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9211" wp14:editId="696A921B">
                <wp:simplePos x="0" y="0"/>
                <wp:positionH relativeFrom="margin">
                  <wp:align>left</wp:align>
                </wp:positionH>
                <wp:positionV relativeFrom="paragraph">
                  <wp:posOffset>-552450</wp:posOffset>
                </wp:positionV>
                <wp:extent cx="3409950" cy="527050"/>
                <wp:effectExtent l="0" t="0" r="19050" b="2540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27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93A" w:rsidRPr="006F0850" w:rsidRDefault="0044093A" w:rsidP="004409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F0850">
                              <w:rPr>
                                <w:rFonts w:ascii="Arial" w:hAnsi="Arial" w:cs="Arial"/>
                                <w:b/>
                              </w:rPr>
                              <w:t>ADJUSTING YOUR INSULIN</w:t>
                            </w:r>
                          </w:p>
                          <w:p w:rsidR="0044093A" w:rsidRPr="006F0850" w:rsidRDefault="0044093A" w:rsidP="004409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Adjusting your Pump Settings </w:t>
                            </w:r>
                            <w:r w:rsidRPr="006F085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29211" id="Rectangle 258" o:spid="_x0000_s1026" style="position:absolute;margin-left:0;margin-top:-43.5pt;width:268.5pt;height:4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" fillcolor="#f7caac [1301]" strokecolor="#4472c4 [3208]" strokeweight=".5pt">
                <v:textbox>
                  <w:txbxContent>
                    <w:p w:rsidR="0044093A" w:rsidRPr="006F0850" w:rsidRDefault="0044093A" w:rsidP="0044093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F0850">
                        <w:rPr>
                          <w:rFonts w:ascii="Arial" w:hAnsi="Arial" w:cs="Arial"/>
                          <w:b/>
                        </w:rPr>
                        <w:t>ADJUSTING YOUR INSULIN</w:t>
                      </w:r>
                    </w:p>
                    <w:p w:rsidR="0044093A" w:rsidRPr="006F0850" w:rsidRDefault="0044093A" w:rsidP="004409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Adjusting your Pump Settings </w:t>
                      </w:r>
                      <w:r w:rsidRPr="006F085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935" distR="114935" simplePos="0" relativeHeight="251659264" behindDoc="0" locked="0" layoutInCell="1" allowOverlap="1" wp14:anchorId="4244B52F" wp14:editId="60E7A7DC">
            <wp:simplePos x="0" y="0"/>
            <wp:positionH relativeFrom="rightMargin">
              <wp:align>left</wp:align>
            </wp:positionH>
            <wp:positionV relativeFrom="paragraph">
              <wp:posOffset>-901700</wp:posOffset>
            </wp:positionV>
            <wp:extent cx="1039905" cy="922813"/>
            <wp:effectExtent l="0" t="0" r="8255" b="0"/>
            <wp:wrapNone/>
            <wp:docPr id="277" name="Picture 277" descr="RCH letterhead_GENERIC header VERSI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H letterhead_GENERIC header VERSION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05" cy="92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3FE">
        <w:rPr>
          <w:rFonts w:ascii="Arial" w:hAnsi="Arial" w:cs="Arial"/>
          <w:b/>
        </w:rPr>
        <w:t>Our goal is to help you learn to make rate and ratio adjustments independently</w:t>
      </w:r>
      <w:r w:rsidRPr="006213FE">
        <w:rPr>
          <w:rFonts w:ascii="Arial" w:hAnsi="Arial" w:cs="Arial"/>
        </w:rPr>
        <w:t>.</w:t>
      </w:r>
      <w:r w:rsidRPr="0044093A">
        <w:rPr>
          <w:noProof/>
          <w:lang w:val="en-AU" w:eastAsia="en-AU"/>
        </w:rPr>
        <w:t xml:space="preserve"> </w:t>
      </w:r>
    </w:p>
    <w:p w:rsidR="0044093A" w:rsidRDefault="0044093A" w:rsidP="0044093A">
      <w:pPr>
        <w:rPr>
          <w:rFonts w:ascii="Arial" w:hAnsi="Arial" w:cs="Arial"/>
        </w:rPr>
      </w:pPr>
    </w:p>
    <w:p w:rsidR="0044093A" w:rsidRPr="006213FE" w:rsidRDefault="0044093A" w:rsidP="0044093A">
      <w:pPr>
        <w:rPr>
          <w:rFonts w:ascii="Arial" w:hAnsi="Arial" w:cs="Arial"/>
        </w:rPr>
      </w:pPr>
      <w:r w:rsidRPr="006213FE">
        <w:rPr>
          <w:rFonts w:ascii="Arial" w:hAnsi="Arial" w:cs="Arial"/>
        </w:rPr>
        <w:t xml:space="preserve">Insulin requirements regularly change. To achieve a target HbA1c (measure of complications risk) it is important to change pump settings when BGLs show a pattern outside the target range. If you have made setting changes and your BGLs are still outside target range, you can phone or email the </w:t>
      </w:r>
      <w:r>
        <w:rPr>
          <w:rFonts w:ascii="Arial" w:hAnsi="Arial" w:cs="Arial"/>
        </w:rPr>
        <w:t>DNE team</w:t>
      </w:r>
      <w:r w:rsidRPr="006213FE">
        <w:rPr>
          <w:rFonts w:ascii="Arial" w:hAnsi="Arial" w:cs="Arial"/>
        </w:rPr>
        <w:t xml:space="preserve"> during office hours for advice.</w:t>
      </w:r>
    </w:p>
    <w:p w:rsidR="0044093A" w:rsidRPr="006213FE" w:rsidRDefault="0044093A" w:rsidP="0044093A">
      <w:pPr>
        <w:jc w:val="center"/>
        <w:rPr>
          <w:rFonts w:ascii="Arial" w:hAnsi="Arial" w:cs="Arial"/>
          <w:b/>
        </w:rPr>
      </w:pPr>
      <w:r w:rsidRPr="006213FE">
        <w:rPr>
          <w:rFonts w:ascii="Arial" w:hAnsi="Arial" w:cs="Arial"/>
          <w:b/>
        </w:rPr>
        <w:t xml:space="preserve">YOUR BGL TARGET is 4.0 </w:t>
      </w:r>
      <w:proofErr w:type="spellStart"/>
      <w:r w:rsidRPr="006213FE">
        <w:rPr>
          <w:rFonts w:ascii="Arial" w:hAnsi="Arial" w:cs="Arial"/>
          <w:b/>
        </w:rPr>
        <w:t>mmol</w:t>
      </w:r>
      <w:proofErr w:type="spellEnd"/>
      <w:r w:rsidRPr="006213FE">
        <w:rPr>
          <w:rFonts w:ascii="Arial" w:hAnsi="Arial" w:cs="Arial"/>
          <w:b/>
        </w:rPr>
        <w:t>/L- 7.0mmol/L.</w:t>
      </w:r>
    </w:p>
    <w:p w:rsidR="0044093A" w:rsidRPr="006213FE" w:rsidRDefault="0044093A" w:rsidP="0044093A">
      <w:pPr>
        <w:jc w:val="center"/>
        <w:rPr>
          <w:rFonts w:ascii="Arial" w:hAnsi="Arial" w:cs="Arial"/>
          <w:b/>
        </w:rPr>
      </w:pPr>
      <w:r w:rsidRPr="006213FE">
        <w:rPr>
          <w:rFonts w:ascii="Arial" w:hAnsi="Arial" w:cs="Arial"/>
          <w:b/>
        </w:rPr>
        <w:t xml:space="preserve">YOUR HbA1c TARGET is </w:t>
      </w:r>
      <w:r>
        <w:rPr>
          <w:rFonts w:ascii="Arial" w:hAnsi="Arial" w:cs="Arial"/>
          <w:b/>
        </w:rPr>
        <w:t xml:space="preserve">less than </w:t>
      </w:r>
      <w:r w:rsidRPr="006213FE">
        <w:rPr>
          <w:rFonts w:ascii="Arial" w:hAnsi="Arial" w:cs="Arial"/>
          <w:b/>
        </w:rPr>
        <w:t xml:space="preserve">53 </w:t>
      </w:r>
      <w:proofErr w:type="spellStart"/>
      <w:r w:rsidRPr="006213FE">
        <w:rPr>
          <w:rFonts w:ascii="Arial" w:hAnsi="Arial" w:cs="Arial"/>
          <w:b/>
        </w:rPr>
        <w:t>mmol</w:t>
      </w:r>
      <w:proofErr w:type="spellEnd"/>
      <w:r w:rsidRPr="006213FE">
        <w:rPr>
          <w:rFonts w:ascii="Arial" w:hAnsi="Arial" w:cs="Arial"/>
          <w:b/>
        </w:rPr>
        <w:t>/</w:t>
      </w:r>
      <w:proofErr w:type="spellStart"/>
      <w:r w:rsidRPr="006213FE">
        <w:rPr>
          <w:rFonts w:ascii="Arial" w:hAnsi="Arial" w:cs="Arial"/>
          <w:b/>
        </w:rPr>
        <w:t>mol</w:t>
      </w:r>
      <w:proofErr w:type="spellEnd"/>
      <w:r w:rsidRPr="006213F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less than </w:t>
      </w:r>
      <w:r w:rsidRPr="006213FE">
        <w:rPr>
          <w:rFonts w:ascii="Arial" w:hAnsi="Arial" w:cs="Arial"/>
          <w:b/>
        </w:rPr>
        <w:t>7.0%)</w:t>
      </w:r>
    </w:p>
    <w:p w:rsidR="0044093A" w:rsidRPr="006213FE" w:rsidRDefault="0044093A" w:rsidP="0044093A">
      <w:pPr>
        <w:jc w:val="center"/>
        <w:rPr>
          <w:rFonts w:ascii="Arial" w:hAnsi="Arial" w:cs="Arial"/>
          <w:b/>
        </w:rPr>
      </w:pPr>
    </w:p>
    <w:p w:rsidR="0044093A" w:rsidRPr="006213FE" w:rsidRDefault="0044093A" w:rsidP="004409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of your pump upload</w:t>
      </w:r>
    </w:p>
    <w:p w:rsidR="0044093A" w:rsidRPr="006213FE" w:rsidRDefault="0044093A" w:rsidP="0044093A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ascii="Arial" w:hAnsi="Arial" w:cs="Arial"/>
        </w:rPr>
      </w:pPr>
      <w:r w:rsidRPr="006213FE">
        <w:rPr>
          <w:rFonts w:ascii="Arial" w:hAnsi="Arial" w:cs="Arial"/>
        </w:rPr>
        <w:t xml:space="preserve">Look on the download for patterns in your BGL over a minimum of 3 days (except on sick days). </w:t>
      </w:r>
      <w:r w:rsidRPr="00A82E8D">
        <w:rPr>
          <w:rFonts w:ascii="Arial" w:hAnsi="Arial" w:cs="Arial"/>
          <w:b/>
        </w:rPr>
        <w:t>Do not adjust settings based on only one or two readings</w:t>
      </w:r>
      <w:r w:rsidRPr="006213FE">
        <w:rPr>
          <w:rFonts w:ascii="Arial" w:hAnsi="Arial" w:cs="Arial"/>
        </w:rPr>
        <w:t>.</w:t>
      </w:r>
    </w:p>
    <w:p w:rsidR="0044093A" w:rsidRPr="006213FE" w:rsidRDefault="0044093A" w:rsidP="0044093A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ascii="Arial" w:hAnsi="Arial" w:cs="Arial"/>
        </w:rPr>
      </w:pPr>
      <w:r w:rsidRPr="006213FE">
        <w:rPr>
          <w:rFonts w:ascii="Arial" w:hAnsi="Arial" w:cs="Arial"/>
        </w:rPr>
        <w:t xml:space="preserve">BGLs out of target range 3 days in a row or 4 times in one week </w:t>
      </w:r>
      <w:r w:rsidRPr="006213FE">
        <w:rPr>
          <w:rFonts w:ascii="Arial" w:hAnsi="Arial" w:cs="Arial"/>
          <w:b/>
        </w:rPr>
        <w:t>at the same time of day</w:t>
      </w:r>
      <w:r w:rsidRPr="006213FE">
        <w:rPr>
          <w:rFonts w:ascii="Arial" w:hAnsi="Arial" w:cs="Arial"/>
        </w:rPr>
        <w:t xml:space="preserve"> indicate that a change should be considered.</w:t>
      </w:r>
    </w:p>
    <w:p w:rsidR="0044093A" w:rsidRPr="006213FE" w:rsidRDefault="0044093A" w:rsidP="0044093A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ascii="Arial" w:hAnsi="Arial" w:cs="Arial"/>
        </w:rPr>
      </w:pPr>
      <w:r w:rsidRPr="006213FE">
        <w:rPr>
          <w:rFonts w:ascii="Arial" w:hAnsi="Arial" w:cs="Arial"/>
        </w:rPr>
        <w:t>Wait 3 days to as</w:t>
      </w:r>
      <w:r>
        <w:rPr>
          <w:rFonts w:ascii="Arial" w:hAnsi="Arial" w:cs="Arial"/>
        </w:rPr>
        <w:t xml:space="preserve">sess the </w:t>
      </w:r>
      <w:r w:rsidRPr="00B17E51">
        <w:rPr>
          <w:rFonts w:ascii="Arial" w:hAnsi="Arial" w:cs="Arial"/>
        </w:rPr>
        <w:t>effect of any adjustment</w:t>
      </w:r>
      <w:r>
        <w:rPr>
          <w:rFonts w:ascii="Arial" w:hAnsi="Arial" w:cs="Arial"/>
        </w:rPr>
        <w:t xml:space="preserve"> before making </w:t>
      </w:r>
      <w:r w:rsidRPr="006213FE">
        <w:rPr>
          <w:rFonts w:ascii="Arial" w:hAnsi="Arial" w:cs="Arial"/>
        </w:rPr>
        <w:t>another change</w:t>
      </w:r>
    </w:p>
    <w:p w:rsidR="0044093A" w:rsidRPr="006213FE" w:rsidRDefault="0044093A" w:rsidP="0044093A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ascii="Arial" w:hAnsi="Arial" w:cs="Arial"/>
        </w:rPr>
      </w:pPr>
      <w:r w:rsidRPr="006213FE">
        <w:rPr>
          <w:rFonts w:ascii="Arial" w:hAnsi="Arial" w:cs="Arial"/>
        </w:rPr>
        <w:t>Aim for no more than 5 different basal rate settings</w:t>
      </w:r>
    </w:p>
    <w:p w:rsidR="0044093A" w:rsidRPr="00093B1D" w:rsidRDefault="0044093A" w:rsidP="0044093A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ascii="Arial" w:hAnsi="Arial" w:cs="Arial"/>
          <w:strike/>
        </w:rPr>
      </w:pPr>
      <w:r w:rsidRPr="006213FE">
        <w:rPr>
          <w:rFonts w:ascii="Arial" w:hAnsi="Arial" w:cs="Arial"/>
        </w:rPr>
        <w:t>Aim for no more than 3 different Insulin to</w:t>
      </w:r>
      <w:r>
        <w:rPr>
          <w:rFonts w:ascii="Arial" w:hAnsi="Arial" w:cs="Arial"/>
        </w:rPr>
        <w:t xml:space="preserve"> ICR</w:t>
      </w:r>
      <w:r w:rsidRPr="006213F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ISF/CF</w:t>
      </w:r>
    </w:p>
    <w:p w:rsidR="0044093A" w:rsidRPr="006213FE" w:rsidRDefault="0044093A" w:rsidP="0044093A">
      <w:pPr>
        <w:rPr>
          <w:rFonts w:ascii="Arial" w:hAnsi="Arial" w:cs="Arial"/>
          <w:b/>
        </w:rPr>
      </w:pPr>
    </w:p>
    <w:p w:rsidR="0044093A" w:rsidRPr="006213FE" w:rsidRDefault="0044093A" w:rsidP="0044093A">
      <w:pPr>
        <w:rPr>
          <w:rFonts w:ascii="Arial" w:hAnsi="Arial" w:cs="Arial"/>
          <w:b/>
        </w:rPr>
      </w:pPr>
      <w:r w:rsidRPr="006213FE">
        <w:rPr>
          <w:rFonts w:ascii="Arial" w:hAnsi="Arial" w:cs="Arial"/>
          <w:b/>
        </w:rPr>
        <w:t xml:space="preserve">Hyperglycaemia </w:t>
      </w:r>
    </w:p>
    <w:p w:rsidR="0044093A" w:rsidRPr="009E01E2" w:rsidRDefault="0044093A" w:rsidP="0044093A">
      <w:pPr>
        <w:rPr>
          <w:rFonts w:ascii="Arial" w:hAnsi="Arial" w:cs="Arial"/>
        </w:rPr>
      </w:pPr>
      <w:r w:rsidRPr="009E01E2">
        <w:rPr>
          <w:rFonts w:ascii="Arial" w:hAnsi="Arial" w:cs="Arial"/>
        </w:rPr>
        <w:t>Should you adju</w:t>
      </w:r>
      <w:r>
        <w:rPr>
          <w:rFonts w:ascii="Arial" w:hAnsi="Arial" w:cs="Arial"/>
        </w:rPr>
        <w:t>st the basal rate or bolus insulin</w:t>
      </w:r>
      <w:r w:rsidRPr="009E01E2">
        <w:rPr>
          <w:rFonts w:ascii="Arial" w:hAnsi="Arial" w:cs="Arial"/>
        </w:rPr>
        <w:t>?</w:t>
      </w:r>
    </w:p>
    <w:p w:rsidR="0044093A" w:rsidRPr="009E01E2" w:rsidRDefault="0044093A" w:rsidP="0044093A">
      <w:pPr>
        <w:numPr>
          <w:ilvl w:val="0"/>
          <w:numId w:val="2"/>
        </w:numPr>
        <w:rPr>
          <w:rFonts w:ascii="Arial" w:hAnsi="Arial" w:cs="Arial"/>
        </w:rPr>
      </w:pPr>
      <w:r w:rsidRPr="009E01E2">
        <w:rPr>
          <w:rFonts w:ascii="Arial" w:hAnsi="Arial" w:cs="Arial"/>
        </w:rPr>
        <w:t>If BGLs are elevated overnight or more than 4 hours after food, the basal rate is likely to need changing. Consider increasing the basal rate by 10%, starting at least 2 hours before the rise.</w:t>
      </w:r>
    </w:p>
    <w:p w:rsidR="0044093A" w:rsidRPr="009E01E2" w:rsidRDefault="0044093A" w:rsidP="0044093A">
      <w:pPr>
        <w:numPr>
          <w:ilvl w:val="0"/>
          <w:numId w:val="2"/>
        </w:numPr>
        <w:rPr>
          <w:rFonts w:ascii="Arial" w:hAnsi="Arial" w:cs="Arial"/>
        </w:rPr>
      </w:pPr>
      <w:r w:rsidRPr="009E01E2">
        <w:rPr>
          <w:rFonts w:ascii="Arial" w:hAnsi="Arial" w:cs="Arial"/>
        </w:rPr>
        <w:t xml:space="preserve">If BGLs are high 3 hours after a meal bolus, the ICR is likely to need a change. Consider lowering the ICR ratio by 5%-10%. (E.g. </w:t>
      </w:r>
      <w:r>
        <w:rPr>
          <w:rFonts w:ascii="Arial" w:hAnsi="Arial" w:cs="Arial"/>
        </w:rPr>
        <w:t xml:space="preserve">Change </w:t>
      </w:r>
      <w:r w:rsidRPr="009E01E2">
        <w:rPr>
          <w:rFonts w:ascii="Arial" w:hAnsi="Arial" w:cs="Arial"/>
        </w:rPr>
        <w:t>10 grams/unit to 9 or 9.5 grams/unit).</w:t>
      </w:r>
    </w:p>
    <w:p w:rsidR="0044093A" w:rsidRPr="009E01E2" w:rsidRDefault="0044093A" w:rsidP="0044093A">
      <w:pPr>
        <w:numPr>
          <w:ilvl w:val="0"/>
          <w:numId w:val="2"/>
        </w:numPr>
        <w:rPr>
          <w:rFonts w:ascii="Arial" w:hAnsi="Arial" w:cs="Arial"/>
        </w:rPr>
      </w:pPr>
      <w:r w:rsidRPr="009E01E2">
        <w:rPr>
          <w:rFonts w:ascii="Arial" w:hAnsi="Arial" w:cs="Arial"/>
        </w:rPr>
        <w:t xml:space="preserve">If BGLs are high 3 </w:t>
      </w:r>
      <w:proofErr w:type="spellStart"/>
      <w:r w:rsidRPr="009E01E2">
        <w:rPr>
          <w:rFonts w:ascii="Arial" w:hAnsi="Arial" w:cs="Arial"/>
        </w:rPr>
        <w:t>hrs</w:t>
      </w:r>
      <w:proofErr w:type="spellEnd"/>
      <w:r w:rsidRPr="009E01E2">
        <w:rPr>
          <w:rFonts w:ascii="Arial" w:hAnsi="Arial" w:cs="Arial"/>
        </w:rPr>
        <w:t xml:space="preserve"> after correction (and no food bolus has been given) the ISF/CF is likely to need changing. Consider lowering the ISF/CF by 5%-10%.</w:t>
      </w:r>
    </w:p>
    <w:p w:rsidR="0044093A" w:rsidRPr="009E01E2" w:rsidRDefault="0044093A" w:rsidP="0044093A">
      <w:pPr>
        <w:rPr>
          <w:rFonts w:ascii="Arial" w:hAnsi="Arial" w:cs="Arial"/>
        </w:rPr>
      </w:pPr>
    </w:p>
    <w:p w:rsidR="0044093A" w:rsidRPr="009E01E2" w:rsidRDefault="0044093A" w:rsidP="0044093A">
      <w:pPr>
        <w:rPr>
          <w:rFonts w:ascii="Arial" w:hAnsi="Arial" w:cs="Arial"/>
          <w:b/>
        </w:rPr>
      </w:pPr>
      <w:r w:rsidRPr="009E01E2">
        <w:rPr>
          <w:rFonts w:ascii="Arial" w:hAnsi="Arial" w:cs="Arial"/>
          <w:b/>
        </w:rPr>
        <w:t xml:space="preserve">Hypoglycaemia </w:t>
      </w:r>
    </w:p>
    <w:p w:rsidR="0044093A" w:rsidRPr="009E01E2" w:rsidRDefault="0044093A" w:rsidP="0044093A">
      <w:pPr>
        <w:rPr>
          <w:rFonts w:ascii="Arial" w:hAnsi="Arial" w:cs="Arial"/>
        </w:rPr>
      </w:pPr>
      <w:r w:rsidRPr="009E01E2">
        <w:rPr>
          <w:rFonts w:ascii="Arial" w:hAnsi="Arial" w:cs="Arial"/>
        </w:rPr>
        <w:t xml:space="preserve">Should you adjust the basal rate or </w:t>
      </w:r>
      <w:r>
        <w:rPr>
          <w:rFonts w:ascii="Arial" w:hAnsi="Arial" w:cs="Arial"/>
        </w:rPr>
        <w:t>bolus insulin</w:t>
      </w:r>
      <w:r w:rsidRPr="009E01E2">
        <w:rPr>
          <w:rFonts w:ascii="Arial" w:hAnsi="Arial" w:cs="Arial"/>
        </w:rPr>
        <w:t>?</w:t>
      </w:r>
    </w:p>
    <w:p w:rsidR="0044093A" w:rsidRPr="009E01E2" w:rsidRDefault="0044093A" w:rsidP="0044093A">
      <w:pPr>
        <w:numPr>
          <w:ilvl w:val="0"/>
          <w:numId w:val="2"/>
        </w:numPr>
        <w:rPr>
          <w:rFonts w:ascii="Arial" w:hAnsi="Arial" w:cs="Arial"/>
        </w:rPr>
      </w:pPr>
      <w:r w:rsidRPr="009E01E2">
        <w:rPr>
          <w:rFonts w:ascii="Arial" w:hAnsi="Arial" w:cs="Arial"/>
        </w:rPr>
        <w:t>If BGLs are low overnight or more than 4 hours after food, the basal rate is likely to need changing. Consider reducing the basal rate by 10% starting at least 2 hours before the rise. (E.g. 0.5 unit/</w:t>
      </w:r>
      <w:proofErr w:type="spellStart"/>
      <w:r w:rsidRPr="009E01E2">
        <w:rPr>
          <w:rFonts w:ascii="Arial" w:hAnsi="Arial" w:cs="Arial"/>
        </w:rPr>
        <w:t>hr</w:t>
      </w:r>
      <w:proofErr w:type="spellEnd"/>
      <w:r w:rsidRPr="009E01E2">
        <w:rPr>
          <w:rFonts w:ascii="Arial" w:hAnsi="Arial" w:cs="Arial"/>
        </w:rPr>
        <w:t xml:space="preserve"> to 0.45 units /</w:t>
      </w:r>
      <w:proofErr w:type="spellStart"/>
      <w:r w:rsidRPr="009E01E2">
        <w:rPr>
          <w:rFonts w:ascii="Arial" w:hAnsi="Arial" w:cs="Arial"/>
        </w:rPr>
        <w:t>hr</w:t>
      </w:r>
      <w:proofErr w:type="spellEnd"/>
      <w:r w:rsidRPr="009E01E2">
        <w:rPr>
          <w:rFonts w:ascii="Arial" w:hAnsi="Arial" w:cs="Arial"/>
        </w:rPr>
        <w:t>)</w:t>
      </w:r>
    </w:p>
    <w:p w:rsidR="0044093A" w:rsidRPr="009E01E2" w:rsidRDefault="0044093A" w:rsidP="0044093A">
      <w:pPr>
        <w:numPr>
          <w:ilvl w:val="0"/>
          <w:numId w:val="2"/>
        </w:numPr>
        <w:rPr>
          <w:rFonts w:ascii="Arial" w:hAnsi="Arial" w:cs="Arial"/>
        </w:rPr>
      </w:pPr>
      <w:r w:rsidRPr="009E01E2">
        <w:rPr>
          <w:rFonts w:ascii="Arial" w:hAnsi="Arial" w:cs="Arial"/>
        </w:rPr>
        <w:t xml:space="preserve">If BGLs are low 3 hours after a meal bolus, the ICR is likely to need changing. Consider increasing the ICR ratio by 5%-10%. </w:t>
      </w:r>
    </w:p>
    <w:p w:rsidR="0044093A" w:rsidRDefault="0044093A" w:rsidP="0044093A">
      <w:pPr>
        <w:numPr>
          <w:ilvl w:val="0"/>
          <w:numId w:val="2"/>
        </w:numPr>
        <w:rPr>
          <w:rFonts w:ascii="Arial" w:hAnsi="Arial" w:cs="Arial"/>
        </w:rPr>
      </w:pPr>
      <w:r w:rsidRPr="009E01E2">
        <w:rPr>
          <w:rFonts w:ascii="Arial" w:hAnsi="Arial" w:cs="Arial"/>
        </w:rPr>
        <w:t xml:space="preserve">If BGLs are low 3 </w:t>
      </w:r>
      <w:proofErr w:type="spellStart"/>
      <w:r w:rsidRPr="009E01E2">
        <w:rPr>
          <w:rFonts w:ascii="Arial" w:hAnsi="Arial" w:cs="Arial"/>
        </w:rPr>
        <w:t>hrs</w:t>
      </w:r>
      <w:proofErr w:type="spellEnd"/>
      <w:r w:rsidRPr="009E01E2">
        <w:rPr>
          <w:rFonts w:ascii="Arial" w:hAnsi="Arial" w:cs="Arial"/>
        </w:rPr>
        <w:t xml:space="preserve"> after correction (and no food bolus has been given) the ISF/CF is likely to need changing. Consider increasing the ISF/CF by 5%-10%.</w:t>
      </w:r>
    </w:p>
    <w:p w:rsidR="0044093A" w:rsidRPr="0044093A" w:rsidRDefault="0044093A" w:rsidP="0044093A">
      <w:pPr>
        <w:rPr>
          <w:rFonts w:ascii="Arial" w:hAnsi="Arial" w:cs="Arial"/>
        </w:rPr>
      </w:pPr>
    </w:p>
    <w:p w:rsidR="0044093A" w:rsidRPr="009E01E2" w:rsidRDefault="0044093A" w:rsidP="0044093A">
      <w:pPr>
        <w:pStyle w:val="ListParagraph"/>
        <w:ind w:left="360"/>
        <w:rPr>
          <w:rFonts w:ascii="Arial" w:hAnsi="Arial" w:cs="Arial"/>
        </w:rPr>
      </w:pPr>
      <w:r w:rsidRPr="00C57633">
        <w:rPr>
          <w:rFonts w:ascii="Arial" w:hAnsi="Arial" w:cs="Arial"/>
        </w:rPr>
        <w:t xml:space="preserve">Adjustments made to the pump settings (basal or bolus), should be no more than 10% at a time.  </w:t>
      </w:r>
    </w:p>
    <w:p w:rsidR="0044093A" w:rsidRPr="009E01E2" w:rsidRDefault="0044093A" w:rsidP="0044093A">
      <w:pPr>
        <w:rPr>
          <w:rFonts w:ascii="Arial" w:hAnsi="Arial" w:cs="Arial"/>
          <w:b/>
        </w:rPr>
      </w:pPr>
    </w:p>
    <w:p w:rsidR="00FB3273" w:rsidRPr="0044093A" w:rsidRDefault="0044093A">
      <w:pPr>
        <w:rPr>
          <w:rFonts w:ascii="Arial" w:hAnsi="Arial" w:cs="Arial"/>
          <w:b/>
        </w:rPr>
      </w:pPr>
      <w:r w:rsidRPr="009E01E2">
        <w:rPr>
          <w:rFonts w:ascii="Arial" w:hAnsi="Arial" w:cs="Arial"/>
          <w:b/>
        </w:rPr>
        <w:t>THIS ADVICE DOES NOT APPLY IF YOUR CHILD IS ON SICK DAY MANAGEMENT</w:t>
      </w:r>
      <w:bookmarkStart w:id="0" w:name="_GoBack"/>
      <w:bookmarkEnd w:id="0"/>
    </w:p>
    <w:sectPr w:rsidR="00FB3273" w:rsidRPr="0044093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3A" w:rsidRDefault="0044093A" w:rsidP="0044093A">
      <w:r>
        <w:separator/>
      </w:r>
    </w:p>
  </w:endnote>
  <w:endnote w:type="continuationSeparator" w:id="0">
    <w:p w:rsidR="0044093A" w:rsidRDefault="0044093A" w:rsidP="0044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3A" w:rsidRPr="002F473B" w:rsidRDefault="0044093A" w:rsidP="0044093A">
    <w:pPr>
      <w:pStyle w:val="Footer"/>
      <w:pBdr>
        <w:top w:val="single" w:sz="4" w:space="8" w:color="5B9BD5"/>
      </w:pBdr>
      <w:spacing w:before="360"/>
      <w:contextualSpacing/>
      <w:jc w:val="right"/>
      <w:rPr>
        <w:noProof/>
        <w:color w:val="404040"/>
      </w:rPr>
    </w:pPr>
    <w:r w:rsidRPr="002F473B">
      <w:rPr>
        <w:noProof/>
        <w:color w:val="404040"/>
      </w:rPr>
      <w:fldChar w:fldCharType="begin"/>
    </w:r>
    <w:r w:rsidRPr="002F473B">
      <w:rPr>
        <w:noProof/>
        <w:color w:val="404040"/>
      </w:rPr>
      <w:instrText xml:space="preserve"> PAGE   \* MERGEFORMAT </w:instrText>
    </w:r>
    <w:r w:rsidRPr="002F473B">
      <w:rPr>
        <w:noProof/>
        <w:color w:val="404040"/>
      </w:rPr>
      <w:fldChar w:fldCharType="separate"/>
    </w:r>
    <w:r>
      <w:rPr>
        <w:noProof/>
        <w:color w:val="404040"/>
      </w:rPr>
      <w:t>1</w:t>
    </w:r>
    <w:r w:rsidRPr="002F473B">
      <w:rPr>
        <w:noProof/>
        <w:color w:val="404040"/>
      </w:rPr>
      <w:fldChar w:fldCharType="end"/>
    </w:r>
  </w:p>
  <w:p w:rsidR="0044093A" w:rsidRPr="002F473B" w:rsidRDefault="0044093A" w:rsidP="0044093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  <w:r w:rsidRPr="002F473B">
      <w:rPr>
        <w:rFonts w:ascii="Arial" w:hAnsi="Arial" w:cs="Arial"/>
        <w:sz w:val="20"/>
        <w:szCs w:val="20"/>
      </w:rPr>
      <w:t xml:space="preserve">Prepared by the Diabetes Care Team, Royal Children’s Hospital. Last reviewed </w:t>
    </w:r>
    <w:r>
      <w:rPr>
        <w:rFonts w:ascii="Arial" w:hAnsi="Arial" w:cs="Arial"/>
        <w:sz w:val="20"/>
        <w:szCs w:val="20"/>
      </w:rPr>
      <w:t>August 2019</w:t>
    </w:r>
  </w:p>
  <w:p w:rsidR="0044093A" w:rsidRDefault="00440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3A" w:rsidRDefault="0044093A" w:rsidP="0044093A">
      <w:r>
        <w:separator/>
      </w:r>
    </w:p>
  </w:footnote>
  <w:footnote w:type="continuationSeparator" w:id="0">
    <w:p w:rsidR="0044093A" w:rsidRDefault="0044093A" w:rsidP="0044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B7214"/>
    <w:multiLevelType w:val="hybridMultilevel"/>
    <w:tmpl w:val="753AD25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39B62EF"/>
    <w:multiLevelType w:val="hybridMultilevel"/>
    <w:tmpl w:val="87068BF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3A"/>
    <w:rsid w:val="0044093A"/>
    <w:rsid w:val="00584E17"/>
    <w:rsid w:val="00B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58A0B-8A8A-4024-A710-8FC551B1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93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0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40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3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Grant</dc:creator>
  <cp:keywords/>
  <dc:description/>
  <cp:lastModifiedBy>Amy Grant</cp:lastModifiedBy>
  <cp:revision>1</cp:revision>
  <dcterms:created xsi:type="dcterms:W3CDTF">2019-11-11T03:38:00Z</dcterms:created>
  <dcterms:modified xsi:type="dcterms:W3CDTF">2019-11-11T03:41:00Z</dcterms:modified>
</cp:coreProperties>
</file>